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jc w:val="center"/>
        <w:rPr>
          <w:rFonts w:ascii="Times New Roman" w:cs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32"/>
        </w:rPr>
        <w:t>FEASIBILITY STUDIES</w:t>
      </w:r>
    </w:p>
    <w:p>
      <w:pPr>
        <w:pStyle w:val="style179"/>
        <w:rPr>
          <w:rFonts w:ascii="Times New Roman" w:cs="Times New Roman" w:hAnsi="Times New Roman"/>
          <w:b/>
          <w:sz w:val="18"/>
        </w:rPr>
      </w:pPr>
    </w:p>
    <w:tbl>
      <w:tblPr>
        <w:tblStyle w:val="style154"/>
        <w:tblW w:w="14125" w:type="dxa"/>
        <w:tblLook w:val="04A0" w:firstRow="1" w:lastRow="0" w:firstColumn="1" w:lastColumn="0" w:noHBand="0" w:noVBand="1"/>
      </w:tblPr>
      <w:tblGrid>
        <w:gridCol w:w="2340"/>
        <w:gridCol w:w="5755"/>
        <w:gridCol w:w="3510"/>
        <w:gridCol w:w="2520"/>
      </w:tblGrid>
      <w:tr>
        <w:trPr/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BUDGETARY YEAR</w:t>
            </w:r>
          </w:p>
        </w:tc>
        <w:tc>
          <w:tcPr>
            <w:tcW w:w="57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DESIGNATION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CONTRACTOR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OBSERVATION</w:t>
            </w:r>
          </w:p>
        </w:tc>
      </w:tr>
      <w:tr>
        <w:tblPrEx/>
        <w:trPr/>
        <w:tc>
          <w:tcPr>
            <w:tcW w:w="234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2021</w:t>
            </w: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Feasibility studies for the Rehabilitation and Extensi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on of some Palaces in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West Region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INTERGRATED ENGINEERING ASSOCIATE (IEA)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tudies for the construction of the Regional Assembly Head Quarters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JOINT VENTURE BAMBUIY ENGINEERING SERVICE/ TRINITY CONSULT CO LTD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Feasibility studies for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destroyed Health and Ed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ucation structures in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West Region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ETS MICHAEL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Elaboration of the Regional Development Plan and the Mid-Term Expenditure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F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ramework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(RDP) 2022 – 2027 for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West Regional Assembly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INFRASTRUCTURE DEVELOPMENT CONSULTANTS LTD (IDC)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>
          <w:trHeight w:val="584" w:hRule="atLeast"/>
        </w:trPr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Feasibility Studies for the Constructi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on of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West Regional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Assembly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Lodge (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G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uest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H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ouse)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4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tabs>
                <w:tab w:val="left" w:leader="none" w:pos="1073"/>
              </w:tabs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TRINITY CONSULT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2022</w:t>
            </w: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Feasibility 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tudies for the construction of 02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Emergency Centres for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West Region</w:t>
            </w:r>
          </w:p>
          <w:p>
            <w:pPr>
              <w:pStyle w:val="style0"/>
              <w:ind w:left="-23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TRINITY CONSULT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Studies for the construction and equipping of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Handicap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C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entre in the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C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ity of Bamenda</w:t>
            </w:r>
          </w:p>
          <w:p>
            <w:pPr>
              <w:pStyle w:val="style179"/>
              <w:ind w:left="337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TRINITY CONSULT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tudies for the construction and equipping of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m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o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rtuaries in the District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Hospitals of Nwa and Oku</w:t>
            </w:r>
          </w:p>
          <w:p>
            <w:pPr>
              <w:pStyle w:val="style179"/>
              <w:ind w:left="337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INTERGRATED ENGINEERING ASSOCIATE (IEA)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Bui and Donga Mantung Divisions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tudies for the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c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onstruction and equipping of seven (07)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l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aboratories and workshops in Government High Schools in the 07 Divisions </w:t>
            </w:r>
          </w:p>
          <w:p>
            <w:pPr>
              <w:pStyle w:val="style179"/>
              <w:ind w:left="337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FALCON ENTERPRISE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tudies for the rehabilitation of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V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ocational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T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raining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C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entres vandalized during the crisis in all the 07 Divisions </w:t>
            </w:r>
          </w:p>
          <w:p>
            <w:pPr>
              <w:pStyle w:val="style179"/>
              <w:ind w:left="337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ELOHIM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tudies NOWEDIF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 &amp; D CONSULTANCY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ide</w:t>
            </w:r>
          </w:p>
        </w:tc>
      </w:tr>
      <w:tr>
        <w:tblPrEx/>
        <w:trPr/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7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Feasibility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tudies to develop a conceptual framework document for sustaina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ble water services in the North-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West Region</w:t>
            </w:r>
          </w:p>
        </w:tc>
        <w:tc>
          <w:tcPr>
            <w:tcW w:w="35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INTERGRATED ENGINEERING ASSOCIATE (IEA)</w:t>
            </w:r>
          </w:p>
        </w:tc>
        <w:tc>
          <w:tcPr>
            <w:tcW w:w="2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Region-w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ide 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hAnsi="Times New Roman"/>
          <w:b/>
          <w:sz w:val="32"/>
          <w:szCs w:val="28"/>
        </w:rPr>
      </w:pPr>
    </w:p>
    <w:p>
      <w:pPr>
        <w:pStyle w:val="style179"/>
        <w:numPr>
          <w:ilvl w:val="0"/>
          <w:numId w:val="4"/>
        </w:numPr>
        <w:spacing w:lineRule="auto" w:line="276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REHABILITATION</w:t>
      </w:r>
    </w:p>
    <w:p>
      <w:pPr>
        <w:pStyle w:val="style179"/>
        <w:spacing w:lineRule="auto" w:line="276"/>
        <w:rPr>
          <w:rFonts w:ascii="Times New Roman" w:cs="Times New Roman" w:hAnsi="Times New Roman"/>
          <w:b/>
          <w:sz w:val="16"/>
          <w:szCs w:val="28"/>
        </w:rPr>
      </w:pPr>
    </w:p>
    <w:tbl>
      <w:tblPr>
        <w:tblStyle w:val="style154"/>
        <w:tblW w:w="13855" w:type="dxa"/>
        <w:tblInd w:w="-5" w:type="dxa"/>
        <w:tblLook w:val="04A0" w:firstRow="1" w:lastRow="0" w:firstColumn="1" w:lastColumn="0" w:noHBand="0" w:noVBand="1"/>
      </w:tblPr>
      <w:tblGrid>
        <w:gridCol w:w="1750"/>
        <w:gridCol w:w="5180"/>
        <w:gridCol w:w="2610"/>
        <w:gridCol w:w="2325"/>
        <w:gridCol w:w="1990"/>
      </w:tblGrid>
      <w:tr>
        <w:trPr/>
        <w:tc>
          <w:tcPr>
            <w:tcW w:w="175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BUDGETARY YEAR</w:t>
            </w: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DESIGNATION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CONTRACTOR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DIVISION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ACTUAL SITUATION</w:t>
            </w:r>
          </w:p>
        </w:tc>
      </w:tr>
      <w:tr>
        <w:tblPrEx/>
        <w:trPr/>
        <w:tc>
          <w:tcPr>
            <w:tcW w:w="1750" w:type="dxa"/>
            <w:vMerge w:val="restart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>2022</w:t>
            </w: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Rehabilitation of Regional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oad (R0515) Bambui - Fundong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ANUTEMEH JOHNSON FRU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GHS Elak Oku  and GHS Kiyan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DREI PERSONEN COMPANY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BUI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Ako District Hospital and GHS Sabongari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JUBUS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GTHS Benakuma and GHS Wum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MOFOR AND SONS</w:t>
            </w: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MENCHUM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Mankon Palace Museum and its Extensions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BETTERMAN</w:t>
            </w:r>
          </w:p>
        </w:tc>
        <w:tc>
          <w:tcPr>
            <w:tcW w:w="23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MEZAM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GTTTC Mbengwi and Batibo District Hospital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 – BRIGHT SERVICES CIVIL ENGINEERING</w:t>
            </w:r>
          </w:p>
        </w:tc>
        <w:tc>
          <w:tcPr>
            <w:tcW w:w="23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MOMO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Barakwe Palace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Hall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hanging="7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TUABI</w:t>
            </w:r>
          </w:p>
        </w:tc>
        <w:tc>
          <w:tcPr>
            <w:tcW w:w="23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MOMO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GTTC Ndop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hanging="72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CYBER CASH LTD</w:t>
            </w:r>
          </w:p>
        </w:tc>
        <w:tc>
          <w:tcPr>
            <w:tcW w:w="232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NGOKETUNJIA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4" w:hRule="atLeast"/>
        </w:trPr>
        <w:tc>
          <w:tcPr>
            <w:tcW w:w="1750" w:type="dxa"/>
            <w:vMerge w:val="restart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4"/>
              </w:rPr>
              <w:t>2023</w:t>
            </w: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Rehabilitation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Lakabum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CHEYAKUM CO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>
          <w:trHeight w:val="404" w:hRule="atLeast"/>
        </w:trPr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Maintenance of the Fundong – Weh Road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ETS WALLANG RICHARD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>
          <w:trHeight w:val="404" w:hRule="atLeast"/>
        </w:trPr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GBHS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Fundong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RENEWCAM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 SM Jakiri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RHEMA &amp; CO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BUI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and Extension of Oku District Hospital Mortuary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10"/>
                <w:szCs w:val="24"/>
              </w:rPr>
            </w:pPr>
          </w:p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CHI &amp; SONS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1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BUI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1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Mbiame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ACONCEP CO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BUI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Ntem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CORNERSTONE INT’L ETS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Rehabilitation of SAR-SM Nkambe 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HAMZAH ENTERPRISE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Maintenance of the earth road: Misaje – Sabongida-Nigeria Borders (Phase 1)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AFUCAM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Maintenance of the earth road: Nsop – Nwa –Yang- Nigeria Borders (Phase 1)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TANDI &amp; SONS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Zongekwo Aghem Palace and Waindo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TRAILMAN LIMITED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MENCHUM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SAR-SM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ETS BACHE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MENCHUM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Nkwen Palace Hall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FAST FAST CONSTRUCTION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MEZAM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Sarki Old Town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SHEIK TRAVEL CONSULTANCY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MEZAM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SAR-SM Santa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ELOHIM INVESTMENT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MEZAM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Anong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MUNDO ENGINEERING COMPANY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MOMO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Batibo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MUNDO ENGINEERING COMPANY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MOMO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SAR-SM Mbengwi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SHILOH PRINTERS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MOMO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Rehabiliation of Bangolan Palace Hall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MEGA ENGINEERING CO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NGOKRTUNJIA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Rehabilitation of SAR-SM Babessi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PURPOSE ENGINEERING COMPANY LTD</w:t>
            </w:r>
          </w:p>
        </w:tc>
        <w:tc>
          <w:tcPr>
            <w:tcW w:w="232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NGOKETUNJIA</w:t>
            </w:r>
          </w:p>
        </w:tc>
        <w:tc>
          <w:tcPr>
            <w:tcW w:w="199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</w:tbl>
    <w:p>
      <w:pPr>
        <w:pStyle w:val="style179"/>
        <w:spacing w:lineRule="auto" w:line="276"/>
        <w:rPr>
          <w:rFonts w:ascii="Times New Roman" w:cs="Times New Roman" w:hAnsi="Times New Roman"/>
          <w:b/>
          <w:sz w:val="32"/>
          <w:szCs w:val="28"/>
        </w:rPr>
      </w:pPr>
    </w:p>
    <w:p>
      <w:pPr>
        <w:pStyle w:val="style179"/>
        <w:spacing w:lineRule="auto" w:line="276"/>
        <w:rPr>
          <w:rFonts w:ascii="Times New Roman" w:cs="Times New Roman" w:hAnsi="Times New Roman"/>
          <w:b/>
          <w:sz w:val="32"/>
          <w:szCs w:val="28"/>
        </w:rPr>
      </w:pPr>
    </w:p>
    <w:p>
      <w:pPr>
        <w:numPr>
          <w:ilvl w:val="0"/>
          <w:numId w:val="0"/>
        </w:numPr>
        <w:spacing w:lineRule="auto" w:line="276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  <w:lang w:val="en-US"/>
        </w:rPr>
        <w:t xml:space="preserve">2. </w:t>
      </w:r>
      <w:r>
        <w:rPr>
          <w:rFonts w:ascii="Times New Roman" w:cs="Times New Roman" w:hAnsi="Times New Roman"/>
          <w:b/>
          <w:sz w:val="32"/>
          <w:szCs w:val="28"/>
        </w:rPr>
        <w:t>CONSTRUCTION</w:t>
      </w:r>
    </w:p>
    <w:p>
      <w:pPr>
        <w:pStyle w:val="style179"/>
        <w:spacing w:lineRule="auto" w:line="276"/>
        <w:rPr>
          <w:rFonts w:ascii="Times New Roman" w:cs="Times New Roman" w:hAnsi="Times New Roman"/>
          <w:b/>
          <w:sz w:val="16"/>
          <w:szCs w:val="28"/>
        </w:rPr>
      </w:pPr>
    </w:p>
    <w:tbl>
      <w:tblPr>
        <w:tblStyle w:val="style154"/>
        <w:tblW w:w="13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0"/>
        <w:gridCol w:w="5180"/>
        <w:gridCol w:w="2610"/>
        <w:gridCol w:w="2340"/>
        <w:gridCol w:w="1975"/>
      </w:tblGrid>
      <w:tr>
        <w:trPr/>
        <w:tc>
          <w:tcPr>
            <w:tcW w:w="175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BUDGETARY YEAR</w:t>
            </w: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14"/>
                <w:szCs w:val="28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DESIGNATION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12"/>
                <w:szCs w:val="28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CONTRACTOR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14"/>
                <w:szCs w:val="28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DIVISION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8"/>
              </w:rPr>
              <w:t>ACTUAL SITUATION</w:t>
            </w:r>
          </w:p>
        </w:tc>
      </w:tr>
      <w:tr>
        <w:tblPrEx/>
        <w:trPr/>
        <w:tc>
          <w:tcPr>
            <w:tcW w:w="1750" w:type="dxa"/>
            <w:vMerge w:val="restart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16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4"/>
              </w:rPr>
              <w:t>2022</w:t>
            </w: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Construction of VIP toilet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lock in Belo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ETS STREETWISE CO LTD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16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Construction of a block of 2 classroom at GTHS Fundong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JEBS COMPANY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>
          <w:trHeight w:val="296" w:hRule="atLeast"/>
        </w:trPr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Construction of the Queen’s Residential Quarter in Nwa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Palace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ETS TARGA KARIMU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DONGA MANTUNG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>
          <w:trHeight w:val="296" w:hRule="atLeast"/>
        </w:trPr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Construction of a block of 2 classroom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compartment PIT Toilet at CCAST Bambili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PRINCE &amp; PRINCESSES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MEZAM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>
          <w:trHeight w:val="296" w:hRule="atLeast"/>
        </w:trPr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upply to Bamunka Palace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orehole construction using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olar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ump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ETS NJANKA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NGOKETUNJIA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/>
        <w:tc>
          <w:tcPr>
            <w:tcW w:w="1750" w:type="dxa"/>
            <w:vMerge w:val="restart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4"/>
              </w:rPr>
              <w:t>2023</w:t>
            </w: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Construction of the No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rth-West Regional Assembly Head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quarters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KINGSLEY INT’L TRADING COMPANY LIMITED (KITC)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IDE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Construction of the North-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West Regional Assembly Lodge (Guest House)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BETTERMAN SARL &amp; ESSOKA GROUP JOINT VENTURE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IDE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Construction of 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echanic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orkshop at GTHS Fundong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ETS STREETWISE CO LTD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BOYO</w:t>
            </w:r>
          </w:p>
        </w:tc>
        <w:tc>
          <w:tcPr>
            <w:tcW w:w="1975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a multipurpose </w:t>
            </w:r>
            <w:r>
              <w:rPr>
                <w:rFonts w:ascii="Times New Roman" w:cs="Times New Roman" w:hAnsi="Times New Roman"/>
              </w:rPr>
              <w:t>l</w:t>
            </w:r>
            <w:r>
              <w:rPr>
                <w:rFonts w:ascii="Times New Roman" w:cs="Times New Roman" w:hAnsi="Times New Roman"/>
              </w:rPr>
              <w:t>aboratory at GBHS Kumbo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NYMBA ASSOCIATES LTD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BUI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a 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ortuary in Nwa District Hospital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BWENWI SARL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DONGA MATUNG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Construction of a plumbing workshop at GTHS Wum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PYRAMIDO ENGINEERING CONSULTANCY LTD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MENCHUM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a </w:t>
            </w:r>
            <w:r>
              <w:rPr>
                <w:rFonts w:ascii="Times New Roman" w:cs="Times New Roman" w:hAnsi="Times New Roman"/>
              </w:rPr>
              <w:t>b</w:t>
            </w:r>
            <w:r>
              <w:rPr>
                <w:rFonts w:ascii="Times New Roman" w:cs="Times New Roman" w:hAnsi="Times New Roman"/>
              </w:rPr>
              <w:t>orehole in Mbatu Palace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ETS NJANKA CONSTRUCTION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MEZAM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 xml:space="preserve">ultipurpose </w:t>
            </w:r>
            <w:r>
              <w:rPr>
                <w:rFonts w:ascii="Times New Roman" w:cs="Times New Roman" w:hAnsi="Times New Roman"/>
              </w:rPr>
              <w:t>l</w:t>
            </w:r>
            <w:r>
              <w:rPr>
                <w:rFonts w:ascii="Times New Roman" w:cs="Times New Roman" w:hAnsi="Times New Roman"/>
              </w:rPr>
              <w:t>aboratory at GBHS Bamendankwe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ESSOKA GROUP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MEZAM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an </w:t>
            </w:r>
            <w:r>
              <w:rPr>
                <w:rFonts w:ascii="Times New Roman" w:cs="Times New Roman" w:hAnsi="Times New Roman"/>
              </w:rPr>
              <w:t>e</w:t>
            </w:r>
            <w:r>
              <w:rPr>
                <w:rFonts w:ascii="Times New Roman" w:cs="Times New Roman" w:hAnsi="Times New Roman"/>
              </w:rPr>
              <w:t xml:space="preserve">lectrical </w:t>
            </w: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/>
              </w:rPr>
              <w:t>orkshop at GTHS Mbengwi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T-BRIGHT SERVICES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MOMO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  <w:tr>
        <w:tblPrEx/>
        <w:trPr/>
        <w:tc>
          <w:tcPr>
            <w:tcW w:w="17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1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Construction of a multipurpose </w:t>
            </w:r>
            <w:r>
              <w:rPr>
                <w:rFonts w:ascii="Times New Roman" w:cs="Times New Roman" w:hAnsi="Times New Roman"/>
              </w:rPr>
              <w:t>l</w:t>
            </w:r>
            <w:r>
              <w:rPr>
                <w:rFonts w:ascii="Times New Roman" w:cs="Times New Roman" w:hAnsi="Times New Roman"/>
              </w:rPr>
              <w:t>aboratory at GBHS Ndop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ASHIMIYI ENTERPRISE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NGOKETUNJIA</w:t>
            </w:r>
          </w:p>
        </w:tc>
        <w:tc>
          <w:tcPr>
            <w:tcW w:w="19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Ongoing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10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EQUIPMENT</w:t>
      </w:r>
    </w:p>
    <w:tbl>
      <w:tblPr>
        <w:tblStyle w:val="style154"/>
        <w:tblW w:w="13860" w:type="dxa"/>
        <w:tblInd w:w="-5" w:type="dxa"/>
        <w:tblLook w:val="04A0" w:firstRow="1" w:lastRow="0" w:firstColumn="1" w:lastColumn="0" w:noHBand="0" w:noVBand="1"/>
      </w:tblPr>
      <w:tblGrid>
        <w:gridCol w:w="1800"/>
        <w:gridCol w:w="5130"/>
        <w:gridCol w:w="2610"/>
        <w:gridCol w:w="2340"/>
        <w:gridCol w:w="1980"/>
      </w:tblGrid>
      <w:tr>
        <w:trPr/>
        <w:tc>
          <w:tcPr>
            <w:tcW w:w="1800" w:type="dxa"/>
            <w:vMerge w:val="restart"/>
            <w:tcBorders/>
          </w:tcPr>
          <w:p>
            <w:pPr>
              <w:pStyle w:val="style0"/>
              <w:rPr>
                <w:sz w:val="2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2021</w:t>
            </w:r>
          </w:p>
        </w:tc>
        <w:tc>
          <w:tcPr>
            <w:tcW w:w="51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DESINATION</w:t>
            </w:r>
          </w:p>
        </w:tc>
        <w:tc>
          <w:tcPr>
            <w:tcW w:w="261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CONTRACTOR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ACTUAL SITUATION</w:t>
            </w:r>
          </w:p>
        </w:tc>
      </w:tr>
      <w:tr>
        <w:tblPrEx/>
        <w:trPr>
          <w:trHeight w:val="404" w:hRule="atLeast"/>
        </w:trPr>
        <w:tc>
          <w:tcPr>
            <w:tcW w:w="1800" w:type="dxa"/>
            <w:vMerge w:val="continue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Purchase of 08 service vehicles for the Regional Assembly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DK AUTOMOBILE</w:t>
            </w:r>
          </w:p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REGIONAL ASSEMBLY</w:t>
            </w:r>
          </w:p>
        </w:tc>
        <w:tc>
          <w:tcPr>
            <w:tcW w:w="198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Received</w:t>
            </w:r>
          </w:p>
        </w:tc>
      </w:tr>
      <w:tr>
        <w:tblPrEx/>
        <w:trPr>
          <w:trHeight w:val="404" w:hRule="atLeast"/>
        </w:trPr>
        <w:tc>
          <w:tcPr>
            <w:tcW w:w="1800" w:type="dxa"/>
            <w:vMerge w:val="continue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Distribution of 40 feet PPE Medshare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ontainer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ospital equipment (1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consignment)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REGIONAL ASSEMBLY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REGION-WIDE</w:t>
            </w:r>
          </w:p>
        </w:tc>
        <w:tc>
          <w:tcPr>
            <w:tcW w:w="198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Received and Distributed</w:t>
            </w:r>
          </w:p>
        </w:tc>
      </w:tr>
      <w:tr>
        <w:tblPrEx/>
        <w:trPr>
          <w:trHeight w:val="404" w:hRule="atLeast"/>
        </w:trPr>
        <w:tc>
          <w:tcPr>
            <w:tcW w:w="1800" w:type="dxa"/>
            <w:vMerge w:val="restart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202</w:t>
            </w:r>
            <w:r>
              <w:rPr>
                <w:rFonts w:ascii="Times New Roman" w:cs="Times New Roman" w:hAnsi="Times New Roman"/>
                <w:b/>
                <w:sz w:val="28"/>
              </w:rPr>
              <w:t>2</w:t>
            </w: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Purchase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onstruction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quipment: New heavy duty dump truck and front wheel head loader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KINGSLEY INTERNATIONAL </w:t>
            </w:r>
            <w:r>
              <w:rPr>
                <w:rFonts w:ascii="Times New Roman" w:cs="Times New Roman" w:hAnsi="Times New Roman"/>
                <w:szCs w:val="24"/>
              </w:rPr>
              <w:t xml:space="preserve">TRADING </w:t>
            </w:r>
            <w:r>
              <w:rPr>
                <w:rFonts w:ascii="Times New Roman" w:cs="Times New Roman" w:hAnsi="Times New Roman"/>
                <w:szCs w:val="24"/>
              </w:rPr>
              <w:t>COMPANY LTD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REGION-WIDE</w:t>
            </w:r>
          </w:p>
        </w:tc>
        <w:tc>
          <w:tcPr>
            <w:tcW w:w="198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Received</w:t>
            </w:r>
          </w:p>
        </w:tc>
      </w:tr>
      <w:tr>
        <w:tblPrEx/>
        <w:trPr>
          <w:trHeight w:val="404" w:hRule="atLeast"/>
        </w:trPr>
        <w:tc>
          <w:tcPr>
            <w:tcW w:w="1800" w:type="dxa"/>
            <w:vMerge w:val="continue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Distribution of 40 feet PPE Medshare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ontainer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ospital equipment (2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consignment)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REGIONAL ASSEMBLY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REGION-WIDE</w:t>
            </w:r>
          </w:p>
        </w:tc>
        <w:tc>
          <w:tcPr>
            <w:tcW w:w="198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Received and Distributed</w:t>
            </w:r>
          </w:p>
        </w:tc>
      </w:tr>
      <w:tr>
        <w:tblPrEx/>
        <w:trPr>
          <w:trHeight w:val="404" w:hRule="atLeast"/>
        </w:trPr>
        <w:tc>
          <w:tcPr>
            <w:tcW w:w="1800" w:type="dxa"/>
            <w:vMerge w:val="continue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Donation of benches to some functional schools in the Region</w:t>
            </w:r>
          </w:p>
        </w:tc>
        <w:tc>
          <w:tcPr>
            <w:tcW w:w="2610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REGIONAL ASSEMBLY</w:t>
            </w:r>
          </w:p>
        </w:tc>
        <w:tc>
          <w:tcPr>
            <w:tcW w:w="234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REGION-WIDE</w:t>
            </w:r>
          </w:p>
        </w:tc>
        <w:tc>
          <w:tcPr>
            <w:tcW w:w="1980" w:type="dxa"/>
            <w:tcBorders/>
          </w:tcPr>
          <w:p>
            <w:pPr>
              <w:pStyle w:val="style179"/>
              <w:spacing w:lineRule="auto" w:line="276"/>
              <w:ind w:left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Donated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hAnsi="Times New Roman"/>
          <w:sz w:val="28"/>
          <w:szCs w:val="28"/>
        </w:rPr>
      </w:pPr>
    </w:p>
    <w:sectPr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E8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796C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40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D48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7B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DA8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F5C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EA0FE90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8">
    <w:nsid w:val="00000008"/>
    <w:multiLevelType w:val="hybridMultilevel"/>
    <w:tmpl w:val="3484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9B28C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476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CA4D954"/>
    <w:lvl w:ilvl="0" w:tplc="747E9164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0000000C"/>
    <w:multiLevelType w:val="hybridMultilevel"/>
    <w:tmpl w:val="773A8E48"/>
    <w:lvl w:ilvl="0" w:tplc="0B0891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297a7a5-1872-4b9b-b31a-2bbb93aa055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efbea1b-fab9-4016-821b-178e09b5793a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870</Words>
  <Pages>5</Pages>
  <Characters>5437</Characters>
  <Application>WPS Office</Application>
  <DocSecurity>0</DocSecurity>
  <Paragraphs>438</Paragraphs>
  <ScaleCrop>false</ScaleCrop>
  <LinksUpToDate>false</LinksUpToDate>
  <CharactersWithSpaces>6062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2023-07-25T20:05:00Z</dcterms:created>
  <dc:creator>ATZ COMPUTERS</dc:creator>
  <lastModifiedBy>SM-S9080</lastModifiedBy>
  <dcterms:modified xsi:type="dcterms:W3CDTF">2023-12-28T05:40:06Z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f9227c3488ce4407be37af7232980907</vt:lpwstr>
  </property>
</Properties>
</file>